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2B525" w14:textId="77777777" w:rsidR="007F6630" w:rsidRPr="007F6630" w:rsidRDefault="007F6630" w:rsidP="00AF4BBE">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F6630">
        <w:rPr>
          <w:rFonts w:ascii="Times New Roman" w:eastAsia="Times New Roman" w:hAnsi="Times New Roman" w:cs="Times New Roman"/>
          <w:b/>
          <w:bCs/>
          <w:color w:val="000000"/>
          <w:kern w:val="0"/>
          <w:lang w:eastAsia="en-GB"/>
          <w14:ligatures w14:val="none"/>
        </w:rPr>
        <w:t xml:space="preserve">The Investor's Rutter  Translating Country Analysis into Investment Judgement  </w:t>
      </w:r>
    </w:p>
    <w:p w14:paraId="3B2645D7" w14:textId="3AFC3A96" w:rsidR="007F6630" w:rsidRPr="007F6630" w:rsidRDefault="007F6630" w:rsidP="007F6630">
      <w:pPr>
        <w:spacing w:before="100" w:beforeAutospacing="1" w:after="100" w:afterAutospacing="1"/>
        <w:jc w:val="center"/>
        <w:outlineLvl w:val="2"/>
        <w:rPr>
          <w:rFonts w:ascii="Times New Roman" w:eastAsia="Times New Roman" w:hAnsi="Times New Roman" w:cs="Times New Roman"/>
          <w:i/>
          <w:iCs/>
          <w:color w:val="000000"/>
          <w:kern w:val="0"/>
          <w:sz w:val="22"/>
          <w:szCs w:val="22"/>
          <w:lang w:eastAsia="en-GB"/>
          <w14:ligatures w14:val="none"/>
        </w:rPr>
      </w:pPr>
      <w:r w:rsidRPr="007F6630">
        <w:rPr>
          <w:rFonts w:ascii="Times New Roman" w:eastAsia="Times New Roman" w:hAnsi="Times New Roman" w:cs="Times New Roman"/>
          <w:i/>
          <w:iCs/>
          <w:color w:val="000000"/>
          <w:kern w:val="0"/>
          <w:sz w:val="22"/>
          <w:szCs w:val="22"/>
          <w:lang w:eastAsia="en-GB"/>
          <w14:ligatures w14:val="none"/>
        </w:rPr>
        <w:t>Richard Marney and Philipp Waeber</w:t>
      </w:r>
    </w:p>
    <w:p w14:paraId="28D9FA00" w14:textId="3558AEDA" w:rsidR="007F6630" w:rsidRPr="007F6630" w:rsidRDefault="007F6630" w:rsidP="007F6630">
      <w:pPr>
        <w:spacing w:before="100" w:beforeAutospacing="1" w:after="100" w:afterAutospacing="1"/>
        <w:jc w:val="center"/>
        <w:outlineLvl w:val="2"/>
        <w:rPr>
          <w:rFonts w:ascii="Times New Roman" w:eastAsia="Times New Roman" w:hAnsi="Times New Roman" w:cs="Times New Roman"/>
          <w:b/>
          <w:bCs/>
          <w:color w:val="000000"/>
          <w:kern w:val="0"/>
          <w:sz w:val="22"/>
          <w:szCs w:val="22"/>
          <w:lang w:eastAsia="en-GB"/>
          <w14:ligatures w14:val="none"/>
        </w:rPr>
      </w:pPr>
      <w:r w:rsidRPr="007F6630">
        <w:rPr>
          <w:rFonts w:ascii="Times New Roman" w:eastAsia="Times New Roman" w:hAnsi="Times New Roman" w:cs="Times New Roman"/>
          <w:b/>
          <w:bCs/>
          <w:color w:val="000000"/>
          <w:kern w:val="0"/>
          <w:sz w:val="22"/>
          <w:szCs w:val="22"/>
          <w:lang w:eastAsia="en-GB"/>
          <w14:ligatures w14:val="none"/>
        </w:rPr>
        <w:t>Questions and Answers</w:t>
      </w:r>
    </w:p>
    <w:p w14:paraId="640138B8" w14:textId="12DFA56D"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 What problem is the Investor’s Rutter trying to solve?</w:t>
      </w:r>
    </w:p>
    <w:p w14:paraId="301C31DB" w14:textId="063CC07D" w:rsidR="00AF4BBE" w:rsidRPr="00053A4A"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 xml:space="preserve">Investors do not lack analysis. They have </w:t>
      </w:r>
      <w:r w:rsidR="00BC38E4">
        <w:rPr>
          <w:rFonts w:ascii="Times New Roman" w:eastAsia="Times New Roman" w:hAnsi="Times New Roman" w:cs="Times New Roman"/>
          <w:color w:val="000000"/>
          <w:kern w:val="0"/>
          <w:lang w:eastAsia="en-GB"/>
          <w14:ligatures w14:val="none"/>
        </w:rPr>
        <w:t xml:space="preserve">expertise at hand on </w:t>
      </w:r>
      <w:r w:rsidRPr="00AF4BBE">
        <w:rPr>
          <w:rFonts w:ascii="Times New Roman" w:eastAsia="Times New Roman" w:hAnsi="Times New Roman" w:cs="Times New Roman"/>
          <w:color w:val="000000"/>
          <w:kern w:val="0"/>
          <w:lang w:eastAsia="en-GB"/>
          <w14:ligatures w14:val="none"/>
        </w:rPr>
        <w:t>economics, politics, institutions, climate, sovereign risk and much more.</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problem is bringing these perspectives together and deciding what they mean for the investment. </w:t>
      </w:r>
      <w:r w:rsidRPr="00053A4A">
        <w:rPr>
          <w:rFonts w:ascii="Times New Roman" w:eastAsia="Times New Roman" w:hAnsi="Times New Roman" w:cs="Times New Roman"/>
          <w:color w:val="000000"/>
          <w:kern w:val="0"/>
          <w:lang w:eastAsia="en-GB"/>
          <w14:ligatures w14:val="none"/>
        </w:rPr>
        <w:t>The Rutter addresses the gap between analysis and judgement.</w:t>
      </w:r>
    </w:p>
    <w:p w14:paraId="44B15CE6"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2. What exactly is the Investor’s Rutter?</w:t>
      </w:r>
    </w:p>
    <w:p w14:paraId="06379517" w14:textId="41EF3938" w:rsidR="00AF4BBE" w:rsidRPr="00AF4BBE"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It is a framework for investment judgement. It organises country analysis around four dimensions: </w:t>
      </w:r>
      <w:r w:rsidRPr="00053A4A">
        <w:rPr>
          <w:rFonts w:ascii="Times New Roman" w:eastAsia="Times New Roman" w:hAnsi="Times New Roman" w:cs="Times New Roman"/>
          <w:color w:val="000000"/>
          <w:kern w:val="0"/>
          <w:lang w:eastAsia="en-GB"/>
          <w14:ligatures w14:val="none"/>
        </w:rPr>
        <w:t>Endowments, Enablers, Context and Outcomes.</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 xml:space="preserve">It is not a forecast, rating or scoring system. It provides a structure for organising evidence, challenging assumptions and </w:t>
      </w:r>
      <w:r w:rsidR="00BC38E4" w:rsidRPr="00BC38E4">
        <w:rPr>
          <w:rFonts w:ascii="Times New Roman" w:eastAsia="Times New Roman" w:hAnsi="Times New Roman" w:cs="Times New Roman"/>
          <w:color w:val="000000"/>
          <w:kern w:val="0"/>
          <w:lang w:eastAsia="en-GB"/>
          <w14:ligatures w14:val="none"/>
        </w:rPr>
        <w:t xml:space="preserve">understanding how </w:t>
      </w:r>
      <w:r w:rsidR="00BC38E4">
        <w:rPr>
          <w:rFonts w:ascii="Times New Roman" w:eastAsia="Times New Roman" w:hAnsi="Times New Roman" w:cs="Times New Roman"/>
          <w:color w:val="000000"/>
          <w:kern w:val="0"/>
          <w:lang w:eastAsia="en-GB"/>
          <w14:ligatures w14:val="none"/>
        </w:rPr>
        <w:t xml:space="preserve">the </w:t>
      </w:r>
      <w:r w:rsidR="00BC38E4" w:rsidRPr="00BC38E4">
        <w:rPr>
          <w:rFonts w:ascii="Times New Roman" w:eastAsia="Times New Roman" w:hAnsi="Times New Roman" w:cs="Times New Roman"/>
          <w:color w:val="000000"/>
          <w:kern w:val="0"/>
          <w:lang w:eastAsia="en-GB"/>
          <w14:ligatures w14:val="none"/>
        </w:rPr>
        <w:t xml:space="preserve">country </w:t>
      </w:r>
      <w:r w:rsidR="00BC38E4">
        <w:rPr>
          <w:rFonts w:ascii="Times New Roman" w:eastAsia="Times New Roman" w:hAnsi="Times New Roman" w:cs="Times New Roman"/>
          <w:color w:val="000000"/>
          <w:kern w:val="0"/>
          <w:lang w:eastAsia="en-GB"/>
          <w14:ligatures w14:val="none"/>
        </w:rPr>
        <w:t>context</w:t>
      </w:r>
      <w:r w:rsidR="00BC38E4" w:rsidRPr="00BC38E4">
        <w:rPr>
          <w:rFonts w:ascii="Times New Roman" w:eastAsia="Times New Roman" w:hAnsi="Times New Roman" w:cs="Times New Roman"/>
          <w:color w:val="000000"/>
          <w:kern w:val="0"/>
          <w:lang w:eastAsia="en-GB"/>
          <w14:ligatures w14:val="none"/>
        </w:rPr>
        <w:t xml:space="preserve"> affect</w:t>
      </w:r>
      <w:r w:rsidR="00BC38E4">
        <w:rPr>
          <w:rFonts w:ascii="Times New Roman" w:eastAsia="Times New Roman" w:hAnsi="Times New Roman" w:cs="Times New Roman"/>
          <w:color w:val="000000"/>
          <w:kern w:val="0"/>
          <w:lang w:eastAsia="en-GB"/>
          <w14:ligatures w14:val="none"/>
        </w:rPr>
        <w:t>s</w:t>
      </w:r>
      <w:r w:rsidR="00BC38E4" w:rsidRPr="00BC38E4">
        <w:rPr>
          <w:rFonts w:ascii="Times New Roman" w:eastAsia="Times New Roman" w:hAnsi="Times New Roman" w:cs="Times New Roman"/>
          <w:color w:val="000000"/>
          <w:kern w:val="0"/>
          <w:lang w:eastAsia="en-GB"/>
          <w14:ligatures w14:val="none"/>
        </w:rPr>
        <w:t xml:space="preserve"> the investment case for a specific borrower, issuer or asset.</w:t>
      </w:r>
      <w:r w:rsidRPr="00AF4BBE">
        <w:rPr>
          <w:rFonts w:ascii="Times New Roman" w:eastAsia="Times New Roman" w:hAnsi="Times New Roman" w:cs="Times New Roman"/>
          <w:color w:val="000000"/>
          <w:kern w:val="0"/>
          <w:lang w:eastAsia="en-GB"/>
          <w14:ligatures w14:val="none"/>
        </w:rPr>
        <w:t>. </w:t>
      </w:r>
    </w:p>
    <w:p w14:paraId="1D5F4B2E"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3. How does the Rutter relate to corporate credit-rating analysis?</w:t>
      </w:r>
    </w:p>
    <w:p w14:paraId="3ACD68C5" w14:textId="57FFF2DD" w:rsidR="00AF4BBE" w:rsidRPr="00AF4BBE"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They are complementary. Corporate credit analysis assesses the company—its business position, financial strength, cash generation and capacity to service debt. It also considers the sovereign and operating environment where these affect the credit.</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Rutter approaches the issue from the other direction. It asks </w:t>
      </w:r>
      <w:r w:rsidRPr="00053A4A">
        <w:rPr>
          <w:rFonts w:ascii="Times New Roman" w:eastAsia="Times New Roman" w:hAnsi="Times New Roman" w:cs="Times New Roman"/>
          <w:color w:val="000000"/>
          <w:kern w:val="0"/>
          <w:lang w:eastAsia="en-GB"/>
          <w14:ligatures w14:val="none"/>
        </w:rPr>
        <w:t>which country forces matter to this company, how they are changing and how they may affect the credit over time.</w:t>
      </w:r>
    </w:p>
    <w:p w14:paraId="75393198"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4. Does the Rutter duplicate what the rating agency already does?</w:t>
      </w:r>
    </w:p>
    <w:p w14:paraId="15CC86AA" w14:textId="0A21F256" w:rsidR="00AF4BBE" w:rsidRPr="00AF4BBE"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There is overlap, but not duplication. Good corporate credit analysis already considers many relevant factors, including economic conditions, regulation, industry structure and sovereign constraints.</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Rutter provides a broader structure for integrating that analysis with economic, political, institutional and other evidence. </w:t>
      </w:r>
      <w:r w:rsidRPr="00053A4A">
        <w:rPr>
          <w:rFonts w:ascii="Times New Roman" w:eastAsia="Times New Roman" w:hAnsi="Times New Roman" w:cs="Times New Roman"/>
          <w:color w:val="000000"/>
          <w:kern w:val="0"/>
          <w:lang w:eastAsia="en-GB"/>
          <w14:ligatures w14:val="none"/>
        </w:rPr>
        <w:t>The rating analysis is an important input; the Rutter helps interpret it in the context of the investment decision.</w:t>
      </w:r>
    </w:p>
    <w:p w14:paraId="6256DC35"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5. What does the Rutter add to corporate credit analysis?</w:t>
      </w:r>
    </w:p>
    <w:p w14:paraId="4A7A7668" w14:textId="68A8370D" w:rsidR="00AF4BBE" w:rsidRPr="00AF4BBE"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53A4A">
        <w:rPr>
          <w:rFonts w:ascii="Times New Roman" w:eastAsia="Times New Roman" w:hAnsi="Times New Roman" w:cs="Times New Roman"/>
          <w:color w:val="000000"/>
          <w:kern w:val="0"/>
          <w:lang w:eastAsia="en-GB"/>
          <w14:ligatures w14:val="none"/>
        </w:rPr>
        <w:t>Three things in particular: trajectory, integration and transmission.</w:t>
      </w:r>
      <w:r w:rsidR="00053A4A">
        <w:rPr>
          <w:rFonts w:ascii="Times New Roman" w:eastAsia="Times New Roman" w:hAnsi="Times New Roman" w:cs="Times New Roman"/>
          <w:color w:val="000000"/>
          <w:kern w:val="0"/>
          <w:lang w:eastAsia="en-GB"/>
          <w14:ligatures w14:val="none"/>
        </w:rPr>
        <w:t xml:space="preserve"> </w:t>
      </w:r>
      <w:r w:rsidRPr="00053A4A">
        <w:rPr>
          <w:rFonts w:ascii="Times New Roman" w:eastAsia="Times New Roman" w:hAnsi="Times New Roman" w:cs="Times New Roman"/>
          <w:color w:val="000000"/>
          <w:kern w:val="0"/>
          <w:lang w:eastAsia="en-GB"/>
          <w14:ligatures w14:val="none"/>
        </w:rPr>
        <w:t>Where is the country heading? How do different forces interact? And through what channels do they reach the company—revenues, costs, currency, funding, taxation, regulation or market access?</w:t>
      </w:r>
      <w:r w:rsidR="00053A4A">
        <w:rPr>
          <w:rFonts w:ascii="Times New Roman" w:eastAsia="Times New Roman" w:hAnsi="Times New Roman" w:cs="Times New Roman"/>
          <w:color w:val="000000"/>
          <w:kern w:val="0"/>
          <w:lang w:eastAsia="en-GB"/>
          <w14:ligatures w14:val="none"/>
        </w:rPr>
        <w:t xml:space="preserve"> </w:t>
      </w:r>
      <w:r w:rsidRPr="00053A4A">
        <w:rPr>
          <w:rFonts w:ascii="Times New Roman" w:eastAsia="Times New Roman" w:hAnsi="Times New Roman" w:cs="Times New Roman"/>
          <w:color w:val="000000"/>
          <w:kern w:val="0"/>
          <w:lang w:eastAsia="en-GB"/>
          <w14:ligatures w14:val="none"/>
        </w:rPr>
        <w:t>Corporate credit analysis tells us about the company as a credit. The Rutter helps us judge how a changing country environment may alter that credit over time</w:t>
      </w:r>
      <w:r w:rsidRPr="00AF4BBE">
        <w:rPr>
          <w:rFonts w:ascii="Times New Roman" w:eastAsia="Times New Roman" w:hAnsi="Times New Roman" w:cs="Times New Roman"/>
          <w:b/>
          <w:bCs/>
          <w:color w:val="000000"/>
          <w:kern w:val="0"/>
          <w:lang w:eastAsia="en-GB"/>
          <w14:ligatures w14:val="none"/>
        </w:rPr>
        <w:t>.</w:t>
      </w:r>
    </w:p>
    <w:p w14:paraId="571D5E7B"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6. But doesn’t a good corporate analyst already do this?</w:t>
      </w:r>
    </w:p>
    <w:p w14:paraId="32E4BBB2" w14:textId="31554726" w:rsidR="007F6630" w:rsidRDefault="00053A4A" w:rsidP="00053A4A">
      <w:pPr>
        <w:spacing w:before="100" w:beforeAutospacing="1" w:after="100" w:afterAutospacing="1"/>
        <w:jc w:val="both"/>
        <w:outlineLvl w:val="2"/>
        <w:rPr>
          <w:rFonts w:ascii="Times New Roman" w:eastAsia="Times New Roman" w:hAnsi="Times New Roman" w:cs="Times New Roman"/>
          <w:color w:val="000000"/>
          <w:kern w:val="0"/>
          <w:lang w:eastAsia="en-GB"/>
          <w14:ligatures w14:val="none"/>
        </w:rPr>
      </w:pPr>
      <w:r w:rsidRPr="00053A4A">
        <w:rPr>
          <w:rFonts w:ascii="Times New Roman" w:eastAsia="Times New Roman" w:hAnsi="Times New Roman" w:cs="Times New Roman"/>
          <w:color w:val="000000"/>
          <w:kern w:val="0"/>
          <w:lang w:eastAsia="en-GB"/>
          <w14:ligatures w14:val="none"/>
        </w:rPr>
        <w:t xml:space="preserve">Yes. A good corporate analyst should already be using a framework of their own. The Rutter offers another framework they may find useful, particularly for considering how the wider </w:t>
      </w:r>
      <w:r w:rsidRPr="00053A4A">
        <w:rPr>
          <w:rFonts w:ascii="Times New Roman" w:eastAsia="Times New Roman" w:hAnsi="Times New Roman" w:cs="Times New Roman"/>
          <w:color w:val="000000"/>
          <w:kern w:val="0"/>
          <w:lang w:eastAsia="en-GB"/>
          <w14:ligatures w14:val="none"/>
        </w:rPr>
        <w:lastRenderedPageBreak/>
        <w:t>country environment affects the credit and how those influences may change over time.</w:t>
      </w:r>
      <w:r>
        <w:rPr>
          <w:rFonts w:ascii="Times New Roman" w:eastAsia="Times New Roman" w:hAnsi="Times New Roman" w:cs="Times New Roman"/>
          <w:color w:val="000000"/>
          <w:kern w:val="0"/>
          <w:lang w:eastAsia="en-GB"/>
          <w14:ligatures w14:val="none"/>
        </w:rPr>
        <w:t xml:space="preserve"> </w:t>
      </w:r>
      <w:r w:rsidRPr="00053A4A">
        <w:rPr>
          <w:rFonts w:ascii="Times New Roman" w:eastAsia="Times New Roman" w:hAnsi="Times New Roman" w:cs="Times New Roman"/>
          <w:color w:val="000000"/>
          <w:kern w:val="0"/>
          <w:lang w:eastAsia="en-GB"/>
          <w14:ligatures w14:val="none"/>
        </w:rPr>
        <w:t>It also provides a common structure for bringing corporate credit analysis together with other country evidence relevant to the investment decision. It does not replace the analyst’s framework or judgement. It complements and disciplines both.</w:t>
      </w:r>
    </w:p>
    <w:p w14:paraId="00F471C4" w14:textId="02567DFB"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7. Where does sovereign risk fit?</w:t>
      </w:r>
    </w:p>
    <w:p w14:paraId="3E52A970" w14:textId="25116141" w:rsidR="00AF4BBE" w:rsidRPr="00AF4BBE"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A corporate does not operate independently of its sovereign. Fiscal stress can affect taxation, currency weakness can increase debt-service costs, political deterioration can affect regulation and sovereign financial stress can restrict liquidity or access to foreign exchange.</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But the effects differ enormously between companies. </w:t>
      </w:r>
      <w:r w:rsidRPr="00053A4A">
        <w:rPr>
          <w:rFonts w:ascii="Times New Roman" w:eastAsia="Times New Roman" w:hAnsi="Times New Roman" w:cs="Times New Roman"/>
          <w:color w:val="000000"/>
          <w:kern w:val="0"/>
          <w:lang w:eastAsia="en-GB"/>
          <w14:ligatures w14:val="none"/>
        </w:rPr>
        <w:t xml:space="preserve">The sovereign provides the environment; </w:t>
      </w:r>
      <w:commentRangeStart w:id="0"/>
      <w:r w:rsidRPr="00053A4A">
        <w:rPr>
          <w:rFonts w:ascii="Times New Roman" w:eastAsia="Times New Roman" w:hAnsi="Times New Roman" w:cs="Times New Roman"/>
          <w:color w:val="000000"/>
          <w:kern w:val="0"/>
          <w:lang w:eastAsia="en-GB"/>
          <w14:ligatures w14:val="none"/>
        </w:rPr>
        <w:t xml:space="preserve">the corporate determines how that environment </w:t>
      </w:r>
      <w:r w:rsidR="008F1D3E">
        <w:rPr>
          <w:rFonts w:ascii="Times New Roman" w:eastAsia="Times New Roman" w:hAnsi="Times New Roman" w:cs="Times New Roman"/>
          <w:color w:val="000000"/>
          <w:kern w:val="0"/>
          <w:lang w:eastAsia="en-GB"/>
          <w14:ligatures w14:val="none"/>
        </w:rPr>
        <w:t xml:space="preserve">affects </w:t>
      </w:r>
      <w:r w:rsidRPr="00053A4A">
        <w:rPr>
          <w:rFonts w:ascii="Times New Roman" w:eastAsia="Times New Roman" w:hAnsi="Times New Roman" w:cs="Times New Roman"/>
          <w:color w:val="000000"/>
          <w:kern w:val="0"/>
          <w:lang w:eastAsia="en-GB"/>
          <w14:ligatures w14:val="none"/>
        </w:rPr>
        <w:t>the credit.</w:t>
      </w:r>
      <w:commentRangeEnd w:id="0"/>
      <w:r w:rsidR="006729C1" w:rsidRPr="00AF4BBE">
        <w:rPr>
          <w:rStyle w:val="CommentReference"/>
          <w:rFonts w:ascii="Times New Roman" w:eastAsia="Times New Roman" w:hAnsi="Times New Roman" w:cs="Times New Roman"/>
          <w:color w:val="000000"/>
          <w:kern w:val="0"/>
          <w:sz w:val="24"/>
          <w:szCs w:val="24"/>
          <w:lang w:eastAsia="en-GB"/>
          <w14:ligatures w14:val="none"/>
        </w:rPr>
        <w:commentReference w:id="0"/>
      </w:r>
    </w:p>
    <w:p w14:paraId="043AF745"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8. Can a strong corporate remain a good credit in a weak sovereign?</w:t>
      </w:r>
    </w:p>
    <w:p w14:paraId="03C55E9A" w14:textId="57BA8346" w:rsidR="00AF4BBE" w:rsidRPr="00053A4A"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Potentially, yes. That is why transmission matters.</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coffee-and-tea case illustrates this. The sovereign environment is deteriorating, but foreign-currency revenues, foreign customers, operating resilience and transaction structure reduce the transmission to the company. </w:t>
      </w:r>
      <w:r w:rsidRPr="00053A4A">
        <w:rPr>
          <w:rFonts w:ascii="Times New Roman" w:eastAsia="Times New Roman" w:hAnsi="Times New Roman" w:cs="Times New Roman"/>
          <w:color w:val="000000"/>
          <w:kern w:val="0"/>
          <w:lang w:eastAsia="en-GB"/>
          <w14:ligatures w14:val="none"/>
        </w:rPr>
        <w:t>Country risk and corporate credit risk are related, but they are not identical.</w:t>
      </w:r>
    </w:p>
    <w:p w14:paraId="45CADD3D"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9. Why not score the four dimensions and rank countries?</w:t>
      </w:r>
    </w:p>
    <w:p w14:paraId="279C5A4A" w14:textId="7CA3A014" w:rsidR="00AF4BBE" w:rsidRPr="00053A4A"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53A4A">
        <w:rPr>
          <w:rFonts w:ascii="Times New Roman" w:eastAsia="Times New Roman" w:hAnsi="Times New Roman" w:cs="Times New Roman"/>
          <w:color w:val="000000"/>
          <w:kern w:val="0"/>
          <w:lang w:eastAsia="en-GB"/>
          <w14:ligatures w14:val="none"/>
        </w:rPr>
        <w:t>Because there is no single correct country ranking for every investment. Regulation may dominate an infrastructure investment; liquidity may dominate a bank; trade policy may dominate an exporter.</w:t>
      </w:r>
      <w:r w:rsidR="00053A4A">
        <w:rPr>
          <w:rFonts w:ascii="Times New Roman" w:eastAsia="Times New Roman" w:hAnsi="Times New Roman" w:cs="Times New Roman"/>
          <w:color w:val="000000"/>
          <w:kern w:val="0"/>
          <w:lang w:eastAsia="en-GB"/>
          <w14:ligatures w14:val="none"/>
        </w:rPr>
        <w:t xml:space="preserve"> </w:t>
      </w:r>
      <w:r w:rsidRPr="00053A4A">
        <w:rPr>
          <w:rFonts w:ascii="Times New Roman" w:eastAsia="Times New Roman" w:hAnsi="Times New Roman" w:cs="Times New Roman"/>
          <w:color w:val="000000"/>
          <w:kern w:val="0"/>
          <w:lang w:eastAsia="en-GB"/>
          <w14:ligatures w14:val="none"/>
        </w:rPr>
        <w:t>What matters depends upon the investment. The Rutter is a framework for judgement, not a country league table.</w:t>
      </w:r>
    </w:p>
    <w:p w14:paraId="344092EA"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10. Isn’t the Rutter simply another country-risk taxonomy?</w:t>
      </w:r>
    </w:p>
    <w:p w14:paraId="35B49E33" w14:textId="7A64F935" w:rsidR="00AF4BBE" w:rsidRPr="00053A4A"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The four dimensions provide a taxonomy, but that is not where most of the value lies.</w:t>
      </w:r>
      <w:r w:rsidR="00053A4A">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value lies in the relationships between them. Endowments create possibilities. Enablers determine how effectively they are used. Context changes the environment. Outcomes show what those interactions are producing. </w:t>
      </w:r>
      <w:r w:rsidRPr="00053A4A">
        <w:rPr>
          <w:rFonts w:ascii="Times New Roman" w:eastAsia="Times New Roman" w:hAnsi="Times New Roman" w:cs="Times New Roman"/>
          <w:color w:val="000000"/>
          <w:kern w:val="0"/>
          <w:lang w:eastAsia="en-GB"/>
          <w14:ligatures w14:val="none"/>
        </w:rPr>
        <w:t>The Rutter is about the connections, not simply the boxes.</w:t>
      </w:r>
    </w:p>
    <w:p w14:paraId="6D25D66D"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11. Why is trajectory so important?</w:t>
      </w:r>
    </w:p>
    <w:p w14:paraId="1B275105" w14:textId="3F843D9B" w:rsidR="00AF4BBE" w:rsidRPr="00AF4BBE" w:rsidRDefault="00AF4BBE" w:rsidP="00053A4A">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Because investors earn returns in the future, not the present. A country with mediocre institutions that are improving may present a better long-term proposition than one with strong institutions that are deteriorating.</w:t>
      </w:r>
      <w:r w:rsidR="00053A4A">
        <w:rPr>
          <w:rFonts w:ascii="Times New Roman" w:eastAsia="Times New Roman" w:hAnsi="Times New Roman" w:cs="Times New Roman"/>
          <w:color w:val="000000"/>
          <w:kern w:val="0"/>
          <w:lang w:eastAsia="en-GB"/>
          <w14:ligatures w14:val="none"/>
        </w:rPr>
        <w:t xml:space="preserve"> </w:t>
      </w:r>
      <w:r w:rsidRPr="00053A4A">
        <w:rPr>
          <w:rFonts w:ascii="Times New Roman" w:eastAsia="Times New Roman" w:hAnsi="Times New Roman" w:cs="Times New Roman"/>
          <w:color w:val="000000"/>
          <w:kern w:val="0"/>
          <w:lang w:eastAsia="en-GB"/>
          <w14:ligatures w14:val="none"/>
        </w:rPr>
        <w:t>Condition matters. Direction may matter more.</w:t>
      </w:r>
    </w:p>
    <w:p w14:paraId="4E5BDBB9"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12. Isn’t judging trajectory just forecasting?</w:t>
      </w:r>
    </w:p>
    <w:p w14:paraId="38BCCB6E" w14:textId="242B6505" w:rsidR="00AF4BBE" w:rsidRPr="00053A4A" w:rsidRDefault="00AF4BBE" w:rsidP="00AF4BBE">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Yes. Investing cannot avoid prediction.</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important questions are: What are we predicting?</w:t>
      </w:r>
      <w:r w:rsidRPr="00AF4BBE">
        <w:rPr>
          <w:rFonts w:ascii="Times New Roman" w:eastAsia="Times New Roman" w:hAnsi="Times New Roman" w:cs="Times New Roman"/>
          <w:b/>
          <w:bCs/>
          <w:color w:val="000000"/>
          <w:kern w:val="0"/>
          <w:lang w:eastAsia="en-GB"/>
          <w14:ligatures w14:val="none"/>
        </w:rPr>
        <w:t xml:space="preserve"> </w:t>
      </w:r>
      <w:r w:rsidRPr="00053A4A">
        <w:rPr>
          <w:rFonts w:ascii="Times New Roman" w:eastAsia="Times New Roman" w:hAnsi="Times New Roman" w:cs="Times New Roman"/>
          <w:color w:val="000000"/>
          <w:kern w:val="0"/>
          <w:lang w:eastAsia="en-GB"/>
          <w14:ligatures w14:val="none"/>
        </w:rPr>
        <w:t>How confident are we? And how much does the investment depend upon us being right?</w:t>
      </w:r>
    </w:p>
    <w:p w14:paraId="3DD518B2"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13. What about events that simply cannot be predicted?</w:t>
      </w:r>
    </w:p>
    <w:p w14:paraId="1EBDBD26" w14:textId="1A49EA2D" w:rsidR="00AF4BBE" w:rsidRPr="00AF4BBE" w:rsidRDefault="00AF4BBE" w:rsidP="00AF4BBE">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lastRenderedPageBreak/>
        <w:t>Some events cannot be predicted with useful confidence. But we can still assess how the country and the investment are likely to respond.</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If we cannot predict the shock, we can still assess the capacity to absorb it. That shifts attention from prediction alone towards resilience and adaptability. </w:t>
      </w:r>
    </w:p>
    <w:p w14:paraId="700E1625"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14. Isn’t the Rutter subjective?</w:t>
      </w:r>
    </w:p>
    <w:p w14:paraId="7C0259FF" w14:textId="6EBFC42C" w:rsidR="00AF4BBE" w:rsidRPr="00AF4BBE" w:rsidRDefault="00AF4BBE" w:rsidP="00AF4BBE">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Judgement necessarily contains a subjective element. The alternative, however, is often not objectivity but unexamined judgement.</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Rutter forces us to ask: What do we expect? Why? How confident are we? What would change our view? What happens if we are wrong? That makes judgement more transparent and challengeable.</w:t>
      </w:r>
    </w:p>
    <w:p w14:paraId="0143882C"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15. What changes when an Investment Committee uses the Rutter?</w:t>
      </w:r>
    </w:p>
    <w:p w14:paraId="1F09CF0B" w14:textId="21C1C32F" w:rsidR="00AF4BBE" w:rsidRPr="00AF4BBE" w:rsidRDefault="00AF4BBE" w:rsidP="00AF4BBE">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The discussion becomes more investment-specific. Instead of asking simply, “Is this a good country?”, the committee asks “What matters to this investment?”</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What is changing? What are we assuming? How confident are we? How does country risk reach the asset? What happens if we are wrong?</w:t>
      </w:r>
    </w:p>
    <w:p w14:paraId="5658A05D"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16. What do the two case studies demonstrate?</w:t>
      </w:r>
    </w:p>
    <w:p w14:paraId="0A5DFEE4" w14:textId="30797F71" w:rsidR="00AF4BBE" w:rsidRPr="00AF4BBE" w:rsidRDefault="00AF4BBE" w:rsidP="00AF4BBE">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They make opposite but complementary points.</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EV case shows that the investment with the greatest upside need not be the best investment if it depends too heavily on uncertain assumptions. The coffee exporter shows that a difficult country can still contain an attractive investment if the company and transaction are resilient to country risk. </w:t>
      </w:r>
    </w:p>
    <w:p w14:paraId="53081FBB"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17. If we already have a corporate rating, why do we need the Rutter?</w:t>
      </w:r>
    </w:p>
    <w:p w14:paraId="5F7168C9" w14:textId="115C3D1C" w:rsidR="00AF4BBE" w:rsidRPr="00AF4BBE" w:rsidRDefault="00AF4BBE" w:rsidP="00AF4BBE">
      <w:pPr>
        <w:spacing w:before="100" w:beforeAutospacing="1" w:after="100" w:afterAutospacing="1"/>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Because a rating is not an investment decision.</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The investor still has to decide whether this instrument, at this price, with this structure and maturity, offers an acceptable return for the risks being taken. The Rutter helps judge how the wider country environment may change that proposition over time.</w:t>
      </w:r>
    </w:p>
    <w:p w14:paraId="1CCDC4C2"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18. How do you know whether the Rutter produced the right decision?</w:t>
      </w:r>
    </w:p>
    <w:p w14:paraId="7134E7EC" w14:textId="79FE8B87" w:rsidR="00AF4BBE" w:rsidRPr="00AF4BBE" w:rsidRDefault="00AF4BBE" w:rsidP="00AF4BBE">
      <w:pPr>
        <w:spacing w:before="100" w:beforeAutospacing="1" w:after="100" w:afterAutospacing="1"/>
        <w:rPr>
          <w:rFonts w:ascii="Times New Roman" w:eastAsia="Times New Roman" w:hAnsi="Times New Roman" w:cs="Times New Roman"/>
          <w:color w:val="000000"/>
          <w:kern w:val="0"/>
          <w:lang w:eastAsia="en-GB"/>
          <w14:ligatures w14:val="none"/>
        </w:rPr>
      </w:pPr>
      <w:r w:rsidRPr="00AF4BBE">
        <w:rPr>
          <w:rFonts w:ascii="Times New Roman" w:eastAsia="Times New Roman" w:hAnsi="Times New Roman" w:cs="Times New Roman"/>
          <w:color w:val="000000"/>
          <w:kern w:val="0"/>
          <w:lang w:eastAsia="en-GB"/>
          <w14:ligatures w14:val="none"/>
        </w:rPr>
        <w:t>You cannot judge a decision solely by its eventual outcome. A good decision can produce a bad outcome; a bad decision can get lucky.</w:t>
      </w:r>
      <w:r>
        <w:rPr>
          <w:rFonts w:ascii="Times New Roman" w:eastAsia="Times New Roman" w:hAnsi="Times New Roman" w:cs="Times New Roman"/>
          <w:color w:val="000000"/>
          <w:kern w:val="0"/>
          <w:lang w:eastAsia="en-GB"/>
          <w14:ligatures w14:val="none"/>
        </w:rPr>
        <w:t xml:space="preserve"> </w:t>
      </w:r>
      <w:r w:rsidRPr="00AF4BBE">
        <w:rPr>
          <w:rFonts w:ascii="Times New Roman" w:eastAsia="Times New Roman" w:hAnsi="Times New Roman" w:cs="Times New Roman"/>
          <w:color w:val="000000"/>
          <w:kern w:val="0"/>
          <w:lang w:eastAsia="en-GB"/>
          <w14:ligatures w14:val="none"/>
        </w:rPr>
        <w:t>But outcomes provide evidence. They allow us to test assumptions, update forecasts and revise the investment thesis. The Rutter continues after the investment is made.</w:t>
      </w:r>
    </w:p>
    <w:p w14:paraId="15B22A72" w14:textId="77777777" w:rsidR="00AF4BBE" w:rsidRPr="00AF4BBE" w:rsidRDefault="00AF4BBE" w:rsidP="00AF4BBE">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AF4BBE">
        <w:rPr>
          <w:rFonts w:ascii="Times New Roman" w:eastAsia="Times New Roman" w:hAnsi="Times New Roman" w:cs="Times New Roman"/>
          <w:b/>
          <w:bCs/>
          <w:color w:val="000000"/>
          <w:kern w:val="0"/>
          <w:sz w:val="27"/>
          <w:szCs w:val="27"/>
          <w:lang w:eastAsia="en-GB"/>
          <w14:ligatures w14:val="none"/>
        </w:rPr>
        <w:t>19. What is the central message of the paper?</w:t>
      </w:r>
    </w:p>
    <w:p w14:paraId="226BE95F" w14:textId="07278A8C" w:rsidR="007F6630" w:rsidRPr="007F6630" w:rsidRDefault="007F6630" w:rsidP="007F6630">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7F6630">
        <w:rPr>
          <w:rFonts w:ascii="Times New Roman" w:eastAsia="Times New Roman" w:hAnsi="Times New Roman" w:cs="Times New Roman"/>
          <w:color w:val="000000"/>
          <w:kern w:val="0"/>
          <w:lang w:eastAsia="en-GB"/>
          <w14:ligatures w14:val="none"/>
        </w:rPr>
        <w:t>Good analysis is necessary. It is not enough. The investor must decide what the evidence means, what can reasonably be expected, how much confidence to place in those expectations and what they imply for the particular investment.</w:t>
      </w:r>
      <w:r>
        <w:rPr>
          <w:rFonts w:ascii="Times New Roman" w:eastAsia="Times New Roman" w:hAnsi="Times New Roman" w:cs="Times New Roman"/>
          <w:color w:val="000000"/>
          <w:kern w:val="0"/>
          <w:lang w:eastAsia="en-GB"/>
          <w14:ligatures w14:val="none"/>
        </w:rPr>
        <w:t xml:space="preserve"> </w:t>
      </w:r>
      <w:r w:rsidRPr="007F6630">
        <w:rPr>
          <w:rFonts w:ascii="Times New Roman" w:eastAsia="Times New Roman" w:hAnsi="Times New Roman" w:cs="Times New Roman"/>
          <w:color w:val="000000"/>
          <w:kern w:val="0"/>
          <w:lang w:eastAsia="en-GB"/>
          <w14:ligatures w14:val="none"/>
        </w:rPr>
        <w:t>And that process does not end when the investment is made. Like the seafarer who continues to use the rutter until reaching port, the investor should use the Investor’s Rutter throughout the life of the investment—testing assumptions, interpreting new evidence and adjusting judgement as conditions change.</w:t>
      </w:r>
      <w:r>
        <w:rPr>
          <w:rFonts w:ascii="Times New Roman" w:eastAsia="Times New Roman" w:hAnsi="Times New Roman" w:cs="Times New Roman"/>
          <w:color w:val="000000"/>
          <w:kern w:val="0"/>
          <w:lang w:eastAsia="en-GB"/>
          <w14:ligatures w14:val="none"/>
        </w:rPr>
        <w:t xml:space="preserve"> </w:t>
      </w:r>
      <w:r w:rsidRPr="007F6630">
        <w:rPr>
          <w:rFonts w:ascii="Times New Roman" w:eastAsia="Times New Roman" w:hAnsi="Times New Roman" w:cs="Times New Roman"/>
          <w:color w:val="000000"/>
          <w:kern w:val="0"/>
          <w:lang w:eastAsia="en-GB"/>
          <w14:ligatures w14:val="none"/>
        </w:rPr>
        <w:t>Prediction informs judgement. Evidence disciplines it. Outcomes test it.</w:t>
      </w:r>
    </w:p>
    <w:p w14:paraId="4B3B94F0" w14:textId="77777777" w:rsidR="006A4D42" w:rsidRDefault="006A4D42"/>
    <w:sectPr w:rsidR="006A4D42">
      <w:footerReference w:type="even" r:id="rId10"/>
      <w:footerReference w:type="default" r:id="rId1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Philipp Waeber" w:date="2026-08-19T22:07:00Z" w:initials="PW">
    <w:p w14:paraId="10C4ABA0" w14:textId="77777777" w:rsidR="006729C1" w:rsidRDefault="006729C1" w:rsidP="006729C1">
      <w:pPr>
        <w:pStyle w:val="CommentText"/>
      </w:pPr>
      <w:r>
        <w:rPr>
          <w:rStyle w:val="CommentReference"/>
        </w:rPr>
        <w:annotationRef/>
      </w:r>
      <w:r>
        <w:t>Not sure what this means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0C4ABA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764B95D" w16cex:dateUtc="2026-08-19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0C4ABA0" w16cid:durableId="2764B9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5713A9" w14:textId="77777777" w:rsidR="00F23A84" w:rsidRDefault="00F23A84" w:rsidP="00AB226C">
      <w:r>
        <w:separator/>
      </w:r>
    </w:p>
  </w:endnote>
  <w:endnote w:type="continuationSeparator" w:id="0">
    <w:p w14:paraId="55B1B0E6" w14:textId="77777777" w:rsidR="00F23A84" w:rsidRDefault="00F23A84" w:rsidP="00AB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91342039"/>
      <w:docPartObj>
        <w:docPartGallery w:val="Page Numbers (Bottom of Page)"/>
        <w:docPartUnique/>
      </w:docPartObj>
    </w:sdtPr>
    <w:sdtContent>
      <w:p w14:paraId="243B910D" w14:textId="39358DAE" w:rsidR="00AB226C" w:rsidRDefault="00AB226C"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6F79C7F" w14:textId="77777777" w:rsidR="00AB226C" w:rsidRDefault="00AB226C" w:rsidP="00AB22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52076832"/>
      <w:docPartObj>
        <w:docPartGallery w:val="Page Numbers (Bottom of Page)"/>
        <w:docPartUnique/>
      </w:docPartObj>
    </w:sdtPr>
    <w:sdtContent>
      <w:p w14:paraId="4025AAC3" w14:textId="71F5B941" w:rsidR="00AB226C" w:rsidRDefault="00AB226C"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A33CBFE" w14:textId="77777777" w:rsidR="00AB226C" w:rsidRDefault="00AB226C" w:rsidP="00AB22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D700CB" w14:textId="77777777" w:rsidR="00F23A84" w:rsidRDefault="00F23A84" w:rsidP="00AB226C">
      <w:r>
        <w:separator/>
      </w:r>
    </w:p>
  </w:footnote>
  <w:footnote w:type="continuationSeparator" w:id="0">
    <w:p w14:paraId="78DB2E61" w14:textId="77777777" w:rsidR="00F23A84" w:rsidRDefault="00F23A84" w:rsidP="00AB226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Philipp Waeber">
    <w15:presenceInfo w15:providerId="AD" w15:userId="S::philipp.waeber@responsability.com::d46c2aa9-cd69-4d00-bfc5-c026afb1ded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BE"/>
    <w:rsid w:val="00053A4A"/>
    <w:rsid w:val="00166BF3"/>
    <w:rsid w:val="001E6359"/>
    <w:rsid w:val="00536A03"/>
    <w:rsid w:val="006729C1"/>
    <w:rsid w:val="006A4D42"/>
    <w:rsid w:val="006C1CFA"/>
    <w:rsid w:val="007F6630"/>
    <w:rsid w:val="008F1D3E"/>
    <w:rsid w:val="009424B3"/>
    <w:rsid w:val="00AB226C"/>
    <w:rsid w:val="00AF4BBE"/>
    <w:rsid w:val="00BC38E4"/>
    <w:rsid w:val="00CC363D"/>
    <w:rsid w:val="00DA3AE2"/>
    <w:rsid w:val="00EF7143"/>
    <w:rsid w:val="00F23A84"/>
    <w:rsid w:val="00FD3F4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9FFB"/>
  <w15:chartTrackingRefBased/>
  <w15:docId w15:val="{030EC15D-0BF6-6442-B131-4E1985A7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4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B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B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B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B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4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BBE"/>
    <w:rPr>
      <w:rFonts w:eastAsiaTheme="majorEastAsia" w:cstheme="majorBidi"/>
      <w:color w:val="272727" w:themeColor="text1" w:themeTint="D8"/>
    </w:rPr>
  </w:style>
  <w:style w:type="paragraph" w:styleId="Title">
    <w:name w:val="Title"/>
    <w:basedOn w:val="Normal"/>
    <w:next w:val="Normal"/>
    <w:link w:val="TitleChar"/>
    <w:uiPriority w:val="10"/>
    <w:qFormat/>
    <w:rsid w:val="00AF4B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B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B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4BBE"/>
    <w:rPr>
      <w:i/>
      <w:iCs/>
      <w:color w:val="404040" w:themeColor="text1" w:themeTint="BF"/>
    </w:rPr>
  </w:style>
  <w:style w:type="paragraph" w:styleId="ListParagraph">
    <w:name w:val="List Paragraph"/>
    <w:basedOn w:val="Normal"/>
    <w:uiPriority w:val="34"/>
    <w:qFormat/>
    <w:rsid w:val="00AF4BBE"/>
    <w:pPr>
      <w:ind w:left="720"/>
      <w:contextualSpacing/>
    </w:pPr>
  </w:style>
  <w:style w:type="character" w:styleId="IntenseEmphasis">
    <w:name w:val="Intense Emphasis"/>
    <w:basedOn w:val="DefaultParagraphFont"/>
    <w:uiPriority w:val="21"/>
    <w:qFormat/>
    <w:rsid w:val="00AF4BBE"/>
    <w:rPr>
      <w:i/>
      <w:iCs/>
      <w:color w:val="0F4761" w:themeColor="accent1" w:themeShade="BF"/>
    </w:rPr>
  </w:style>
  <w:style w:type="paragraph" w:styleId="IntenseQuote">
    <w:name w:val="Intense Quote"/>
    <w:basedOn w:val="Normal"/>
    <w:next w:val="Normal"/>
    <w:link w:val="IntenseQuoteChar"/>
    <w:uiPriority w:val="30"/>
    <w:qFormat/>
    <w:rsid w:val="00AF4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BBE"/>
    <w:rPr>
      <w:i/>
      <w:iCs/>
      <w:color w:val="0F4761" w:themeColor="accent1" w:themeShade="BF"/>
    </w:rPr>
  </w:style>
  <w:style w:type="character" w:styleId="IntenseReference">
    <w:name w:val="Intense Reference"/>
    <w:basedOn w:val="DefaultParagraphFont"/>
    <w:uiPriority w:val="32"/>
    <w:qFormat/>
    <w:rsid w:val="00AF4BBE"/>
    <w:rPr>
      <w:b/>
      <w:bCs/>
      <w:smallCaps/>
      <w:color w:val="0F4761" w:themeColor="accent1" w:themeShade="BF"/>
      <w:spacing w:val="5"/>
    </w:rPr>
  </w:style>
  <w:style w:type="paragraph" w:styleId="NormalWeb">
    <w:name w:val="Normal (Web)"/>
    <w:basedOn w:val="Normal"/>
    <w:uiPriority w:val="99"/>
    <w:semiHidden/>
    <w:unhideWhenUsed/>
    <w:rsid w:val="00AF4BB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F4BBE"/>
  </w:style>
  <w:style w:type="character" w:styleId="Strong">
    <w:name w:val="Strong"/>
    <w:basedOn w:val="DefaultParagraphFont"/>
    <w:uiPriority w:val="22"/>
    <w:qFormat/>
    <w:rsid w:val="00AF4BBE"/>
    <w:rPr>
      <w:b/>
      <w:bCs/>
    </w:rPr>
  </w:style>
  <w:style w:type="paragraph" w:styleId="Footer">
    <w:name w:val="footer"/>
    <w:basedOn w:val="Normal"/>
    <w:link w:val="FooterChar"/>
    <w:uiPriority w:val="99"/>
    <w:unhideWhenUsed/>
    <w:rsid w:val="00AB226C"/>
    <w:pPr>
      <w:tabs>
        <w:tab w:val="center" w:pos="4513"/>
        <w:tab w:val="right" w:pos="9026"/>
      </w:tabs>
    </w:pPr>
  </w:style>
  <w:style w:type="character" w:customStyle="1" w:styleId="FooterChar">
    <w:name w:val="Footer Char"/>
    <w:basedOn w:val="DefaultParagraphFont"/>
    <w:link w:val="Footer"/>
    <w:uiPriority w:val="99"/>
    <w:rsid w:val="00AB226C"/>
  </w:style>
  <w:style w:type="character" w:styleId="PageNumber">
    <w:name w:val="page number"/>
    <w:basedOn w:val="DefaultParagraphFont"/>
    <w:uiPriority w:val="99"/>
    <w:semiHidden/>
    <w:unhideWhenUsed/>
    <w:rsid w:val="00AB226C"/>
  </w:style>
  <w:style w:type="paragraph" w:styleId="Revision">
    <w:name w:val="Revision"/>
    <w:hidden/>
    <w:uiPriority w:val="99"/>
    <w:semiHidden/>
    <w:rsid w:val="00BC38E4"/>
  </w:style>
  <w:style w:type="character" w:styleId="CommentReference">
    <w:name w:val="annotation reference"/>
    <w:basedOn w:val="DefaultParagraphFont"/>
    <w:uiPriority w:val="99"/>
    <w:semiHidden/>
    <w:unhideWhenUsed/>
    <w:rsid w:val="00BC38E4"/>
    <w:rPr>
      <w:sz w:val="16"/>
      <w:szCs w:val="16"/>
    </w:rPr>
  </w:style>
  <w:style w:type="paragraph" w:styleId="CommentText">
    <w:name w:val="annotation text"/>
    <w:basedOn w:val="Normal"/>
    <w:link w:val="CommentTextChar"/>
    <w:uiPriority w:val="99"/>
    <w:unhideWhenUsed/>
    <w:rsid w:val="00BC38E4"/>
    <w:rPr>
      <w:sz w:val="20"/>
      <w:szCs w:val="20"/>
    </w:rPr>
  </w:style>
  <w:style w:type="character" w:customStyle="1" w:styleId="CommentTextChar">
    <w:name w:val="Comment Text Char"/>
    <w:basedOn w:val="DefaultParagraphFont"/>
    <w:link w:val="CommentText"/>
    <w:uiPriority w:val="99"/>
    <w:rsid w:val="00BC38E4"/>
    <w:rPr>
      <w:sz w:val="20"/>
      <w:szCs w:val="20"/>
    </w:rPr>
  </w:style>
  <w:style w:type="paragraph" w:styleId="CommentSubject">
    <w:name w:val="annotation subject"/>
    <w:basedOn w:val="CommentText"/>
    <w:next w:val="CommentText"/>
    <w:link w:val="CommentSubjectChar"/>
    <w:uiPriority w:val="99"/>
    <w:semiHidden/>
    <w:unhideWhenUsed/>
    <w:rsid w:val="00BC38E4"/>
    <w:rPr>
      <w:b/>
      <w:bCs/>
    </w:rPr>
  </w:style>
  <w:style w:type="character" w:customStyle="1" w:styleId="CommentSubjectChar">
    <w:name w:val="Comment Subject Char"/>
    <w:basedOn w:val="CommentTextChar"/>
    <w:link w:val="CommentSubject"/>
    <w:uiPriority w:val="99"/>
    <w:semiHidden/>
    <w:rsid w:val="00BC38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Marney</dc:creator>
  <cp:keywords/>
  <dc:description/>
  <cp:lastModifiedBy>Richard Marney</cp:lastModifiedBy>
  <cp:revision>2</cp:revision>
  <dcterms:created xsi:type="dcterms:W3CDTF">2026-08-20T04:45:00Z</dcterms:created>
  <dcterms:modified xsi:type="dcterms:W3CDTF">2026-08-20T04:45:00Z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8a596-35ab-4c45-9033-add9869eaf55_Enabled">
    <vt:lpwstr>true</vt:lpwstr>
  </property>
  <property fmtid="{D5CDD505-2E9C-101B-9397-08002B2CF9AE}" pid="3" name="MSIP_Label_4948a596-35ab-4c45-9033-add9869eaf55_SetDate">
    <vt:lpwstr>2026-08-19T20:13:27Z</vt:lpwstr>
  </property>
  <property fmtid="{D5CDD505-2E9C-101B-9397-08002B2CF9AE}" pid="4" name="MSIP_Label_4948a596-35ab-4c45-9033-add9869eaf55_Method">
    <vt:lpwstr>Standard</vt:lpwstr>
  </property>
  <property fmtid="{D5CDD505-2E9C-101B-9397-08002B2CF9AE}" pid="5" name="MSIP_Label_4948a596-35ab-4c45-9033-add9869eaf55_Name">
    <vt:lpwstr>rA Protected</vt:lpwstr>
  </property>
  <property fmtid="{D5CDD505-2E9C-101B-9397-08002B2CF9AE}" pid="6" name="MSIP_Label_4948a596-35ab-4c45-9033-add9869eaf55_SiteId">
    <vt:lpwstr>3cd9fbb8-02f1-490a-ad35-cf7ecf92e9f4</vt:lpwstr>
  </property>
  <property fmtid="{D5CDD505-2E9C-101B-9397-08002B2CF9AE}" pid="7" name="MSIP_Label_4948a596-35ab-4c45-9033-add9869eaf55_ActionId">
    <vt:lpwstr>7bbcab76-64b3-4d92-a8f1-8c3e35eb001d</vt:lpwstr>
  </property>
  <property fmtid="{D5CDD505-2E9C-101B-9397-08002B2CF9AE}" pid="8" name="MSIP_Label_4948a596-35ab-4c45-9033-add9869eaf55_ContentBits">
    <vt:lpwstr>0</vt:lpwstr>
  </property>
  <property fmtid="{D5CDD505-2E9C-101B-9397-08002B2CF9AE}" pid="9" name="MSIP_Label_4948a596-35ab-4c45-9033-add9869eaf55_Tag">
    <vt:lpwstr>10, 3, 0, 1</vt:lpwstr>
  </property>
</Properties>
</file>